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9FF" w:rsidRPr="005D2FDF" w:rsidRDefault="00791981" w:rsidP="00025A51">
      <w:pPr>
        <w:pStyle w:val="ListParagraph"/>
        <w:numPr>
          <w:ilvl w:val="0"/>
          <w:numId w:val="1"/>
        </w:numPr>
        <w:jc w:val="both"/>
        <w:rPr>
          <w:rFonts w:cs="Sylfaen"/>
          <w:color w:val="000000"/>
          <w:sz w:val="22"/>
          <w:lang w:val="ka-GE"/>
        </w:rPr>
      </w:pPr>
      <w:r w:rsidRPr="005D2FDF">
        <w:rPr>
          <w:rFonts w:cs="Sylfaen"/>
          <w:color w:val="000000"/>
          <w:sz w:val="22"/>
        </w:rPr>
        <w:t xml:space="preserve">კოვიდ-19-ის </w:t>
      </w:r>
      <w:r w:rsidRPr="005D2FDF">
        <w:rPr>
          <w:rFonts w:cs="Sylfaen"/>
          <w:color w:val="000000"/>
          <w:sz w:val="22"/>
          <w:lang w:val="ka-GE"/>
        </w:rPr>
        <w:t>ეპ</w:t>
      </w:r>
      <w:r w:rsidR="003B2A24" w:rsidRPr="005D2FDF">
        <w:rPr>
          <w:rFonts w:cs="Sylfaen"/>
          <w:color w:val="000000"/>
          <w:sz w:val="22"/>
          <w:lang w:val="ka-GE"/>
        </w:rPr>
        <w:t>ი</w:t>
      </w:r>
      <w:r w:rsidRPr="005D2FDF">
        <w:rPr>
          <w:rFonts w:cs="Sylfaen"/>
          <w:color w:val="000000"/>
          <w:sz w:val="22"/>
          <w:lang w:val="ka-GE"/>
        </w:rPr>
        <w:t>დსიტუაციის პროგნოზირების სცენარები</w:t>
      </w:r>
    </w:p>
    <w:p w:rsidR="005000C3" w:rsidRPr="005D2FDF" w:rsidRDefault="005000C3" w:rsidP="005000C3">
      <w:pPr>
        <w:spacing w:line="276" w:lineRule="auto"/>
        <w:jc w:val="both"/>
        <w:rPr>
          <w:rFonts w:cs="Sylfaen"/>
          <w:sz w:val="22"/>
          <w:lang w:val="ka-GE"/>
        </w:rPr>
      </w:pPr>
      <w:r w:rsidRPr="005D2FDF">
        <w:rPr>
          <w:rFonts w:cs="Sylfaen"/>
          <w:sz w:val="22"/>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 10,000 მოსახლეზე - 47.0,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r w:rsidRPr="005D2FDF">
        <w:rPr>
          <w:sz w:val="22"/>
        </w:rPr>
        <w:fldChar w:fldCharType="begin"/>
      </w:r>
      <w:r w:rsidRPr="005D2FDF">
        <w:rPr>
          <w:sz w:val="22"/>
        </w:rPr>
        <w:instrText xml:space="preserve"> HYPERLINK "http://www.oecd.org/health/" </w:instrText>
      </w:r>
      <w:r w:rsidRPr="005D2FDF">
        <w:rPr>
          <w:sz w:val="22"/>
        </w:rPr>
        <w:fldChar w:fldCharType="separate"/>
      </w:r>
      <w:r w:rsidRPr="005D2FDF">
        <w:rPr>
          <w:rStyle w:val="Hyperlink"/>
          <w:sz w:val="22"/>
          <w:lang w:val="ka-GE"/>
        </w:rPr>
        <w:t>http://www.oecd.org/health/</w:t>
      </w:r>
      <w:r w:rsidRPr="005D2FDF">
        <w:rPr>
          <w:rStyle w:val="Hyperlink"/>
          <w:sz w:val="22"/>
          <w:lang w:val="ka-GE"/>
        </w:rPr>
        <w:fldChar w:fldCharType="end"/>
      </w:r>
      <w:r w:rsidRPr="005D2FDF">
        <w:rPr>
          <w:rFonts w:cs="Sylfaen"/>
          <w:sz w:val="22"/>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rsidR="005D2FDF" w:rsidRDefault="005000C3" w:rsidP="005000C3">
      <w:pPr>
        <w:spacing w:line="276" w:lineRule="auto"/>
        <w:jc w:val="both"/>
        <w:rPr>
          <w:rFonts w:cs="Sylfaen"/>
          <w:sz w:val="22"/>
          <w:lang w:val="ka-GE"/>
        </w:rPr>
      </w:pPr>
      <w:r w:rsidRPr="005D2FDF">
        <w:rPr>
          <w:rFonts w:cs="Sylfaen"/>
          <w:sz w:val="22"/>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მიხედვით, 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 რეგიონული ჭრილის გათვალისწინებით. </w:t>
      </w:r>
    </w:p>
    <w:p w:rsidR="005D2FDF" w:rsidRDefault="005D2FDF" w:rsidP="005000C3">
      <w:pPr>
        <w:spacing w:line="276" w:lineRule="auto"/>
        <w:jc w:val="both"/>
        <w:rPr>
          <w:rFonts w:cs="Sylfaen"/>
          <w:sz w:val="22"/>
        </w:rPr>
      </w:pPr>
      <w:proofErr w:type="spellStart"/>
      <w:r w:rsidRPr="005D2FDF">
        <w:rPr>
          <w:rFonts w:cs="Sylfaen"/>
          <w:sz w:val="22"/>
          <w:lang w:val="ka-GE"/>
        </w:rPr>
        <w:t>გარკვეული</w:t>
      </w:r>
      <w:proofErr w:type="spellEnd"/>
      <w:r w:rsidRPr="005D2FDF">
        <w:rPr>
          <w:rFonts w:cs="Sylfaen"/>
          <w:sz w:val="22"/>
          <w:lang w:val="ka-GE"/>
        </w:rPr>
        <w:t xml:space="preserve"> </w:t>
      </w:r>
      <w:proofErr w:type="spellStart"/>
      <w:r w:rsidRPr="005D2FDF">
        <w:rPr>
          <w:rFonts w:cs="Sylfaen"/>
          <w:sz w:val="22"/>
          <w:lang w:val="ka-GE"/>
        </w:rPr>
        <w:t>მტკიცებულებები</w:t>
      </w:r>
      <w:proofErr w:type="spellEnd"/>
      <w:r w:rsidRPr="005D2FDF">
        <w:rPr>
          <w:rFonts w:cs="Sylfaen"/>
          <w:sz w:val="22"/>
          <w:lang w:val="ka-GE"/>
        </w:rPr>
        <w:t xml:space="preserve"> </w:t>
      </w:r>
      <w:proofErr w:type="spellStart"/>
      <w:r w:rsidRPr="005D2FDF">
        <w:rPr>
          <w:rFonts w:cs="Sylfaen"/>
          <w:sz w:val="22"/>
          <w:lang w:val="ka-GE"/>
        </w:rPr>
        <w:t>დაგროვდა</w:t>
      </w:r>
      <w:proofErr w:type="spellEnd"/>
      <w:r w:rsidRPr="005D2FDF">
        <w:rPr>
          <w:rFonts w:cs="Sylfaen"/>
          <w:sz w:val="22"/>
          <w:lang w:val="ka-GE"/>
        </w:rPr>
        <w:t xml:space="preserve"> </w:t>
      </w:r>
      <w:proofErr w:type="spellStart"/>
      <w:proofErr w:type="gramStart"/>
      <w:r w:rsidRPr="005D2FDF">
        <w:rPr>
          <w:rFonts w:cs="Sylfaen"/>
          <w:sz w:val="22"/>
          <w:lang w:val="ka-GE"/>
        </w:rPr>
        <w:t>ჰოსპიტალიზაციასთან</w:t>
      </w:r>
      <w:proofErr w:type="spellEnd"/>
      <w:r w:rsidRPr="005D2FDF">
        <w:rPr>
          <w:rFonts w:cs="Sylfaen"/>
          <w:sz w:val="22"/>
          <w:lang w:val="ka-GE"/>
        </w:rPr>
        <w:t xml:space="preserve">  </w:t>
      </w:r>
      <w:proofErr w:type="spellStart"/>
      <w:r w:rsidRPr="005D2FDF">
        <w:rPr>
          <w:rFonts w:cs="Sylfaen"/>
          <w:sz w:val="22"/>
          <w:lang w:val="ka-GE"/>
        </w:rPr>
        <w:t>დაკავშირებით</w:t>
      </w:r>
      <w:proofErr w:type="spellEnd"/>
      <w:proofErr w:type="gramEnd"/>
      <w:r w:rsidRPr="005D2FDF">
        <w:rPr>
          <w:rFonts w:cs="Sylfaen"/>
          <w:sz w:val="22"/>
          <w:lang w:val="ka-GE"/>
        </w:rPr>
        <w:t xml:space="preserve">. </w:t>
      </w:r>
      <w:proofErr w:type="spellStart"/>
      <w:r w:rsidRPr="005D2FDF">
        <w:rPr>
          <w:rFonts w:cs="Sylfaen"/>
          <w:sz w:val="22"/>
          <w:lang w:val="ka-GE"/>
        </w:rPr>
        <w:t>აპრილის</w:t>
      </w:r>
      <w:proofErr w:type="spellEnd"/>
      <w:r w:rsidRPr="005D2FDF">
        <w:rPr>
          <w:rFonts w:cs="Sylfaen"/>
          <w:sz w:val="22"/>
          <w:lang w:val="ka-GE"/>
        </w:rPr>
        <w:t xml:space="preserve"> </w:t>
      </w:r>
      <w:proofErr w:type="spellStart"/>
      <w:r w:rsidRPr="005D2FDF">
        <w:rPr>
          <w:rFonts w:cs="Sylfaen"/>
          <w:sz w:val="22"/>
          <w:lang w:val="ka-GE"/>
        </w:rPr>
        <w:t>ბოლოსთვის</w:t>
      </w:r>
      <w:proofErr w:type="spellEnd"/>
      <w:r w:rsidRPr="005D2FDF">
        <w:rPr>
          <w:rFonts w:cs="Sylfaen"/>
          <w:sz w:val="22"/>
          <w:lang w:val="ka-GE"/>
        </w:rPr>
        <w:t> </w:t>
      </w:r>
      <w:proofErr w:type="spellStart"/>
      <w:r w:rsidRPr="005D2FDF">
        <w:rPr>
          <w:rFonts w:cs="Sylfaen"/>
          <w:sz w:val="22"/>
          <w:lang w:val="ka-GE"/>
        </w:rPr>
        <w:fldChar w:fldCharType="begin"/>
      </w:r>
      <w:r w:rsidRPr="005D2FDF">
        <w:rPr>
          <w:rFonts w:cs="Sylfaen"/>
          <w:sz w:val="22"/>
          <w:lang w:val="ka-GE"/>
        </w:rPr>
        <w:instrText xml:space="preserve"> HYPERLINK "https://www.ecdc.europa.eu/sites/default/files/documents/covid-19-rapid-risk-assessment-coronavirus-disease-2019-ninth-update-23-april-2020.pdf" </w:instrText>
      </w:r>
      <w:r w:rsidRPr="005D2FDF">
        <w:rPr>
          <w:rFonts w:cs="Sylfaen"/>
          <w:sz w:val="22"/>
          <w:lang w:val="ka-GE"/>
        </w:rPr>
        <w:fldChar w:fldCharType="separate"/>
      </w:r>
      <w:r w:rsidRPr="005D2FDF">
        <w:rPr>
          <w:rFonts w:cs="Sylfaen"/>
          <w:sz w:val="22"/>
          <w:lang w:val="ka-GE"/>
        </w:rPr>
        <w:t>ევროპის</w:t>
      </w:r>
      <w:proofErr w:type="spellEnd"/>
      <w:r w:rsidRPr="005D2FDF">
        <w:rPr>
          <w:rFonts w:cs="Sylfaen"/>
          <w:sz w:val="22"/>
          <w:lang w:val="ka-GE"/>
        </w:rPr>
        <w:t xml:space="preserve"> </w:t>
      </w:r>
      <w:proofErr w:type="spellStart"/>
      <w:r w:rsidRPr="005D2FDF">
        <w:rPr>
          <w:rFonts w:cs="Sylfaen"/>
          <w:sz w:val="22"/>
          <w:lang w:val="ka-GE"/>
        </w:rPr>
        <w:t>ქვეყნების</w:t>
      </w:r>
      <w:proofErr w:type="spellEnd"/>
      <w:r w:rsidRPr="005D2FDF">
        <w:rPr>
          <w:rFonts w:cs="Sylfaen"/>
          <w:sz w:val="22"/>
          <w:lang w:val="ka-GE"/>
        </w:rPr>
        <w:fldChar w:fldCharType="end"/>
      </w:r>
      <w:r w:rsidRPr="005D2FDF">
        <w:rPr>
          <w:rFonts w:cs="Sylfaen"/>
          <w:sz w:val="22"/>
          <w:lang w:val="ka-GE"/>
        </w:rPr>
        <w:t> </w:t>
      </w:r>
      <w:proofErr w:type="spellStart"/>
      <w:r w:rsidRPr="005D2FDF">
        <w:rPr>
          <w:rFonts w:cs="Sylfaen"/>
          <w:sz w:val="22"/>
          <w:lang w:val="ka-GE"/>
        </w:rPr>
        <w:t>მონაცემების</w:t>
      </w:r>
      <w:proofErr w:type="spellEnd"/>
      <w:r w:rsidRPr="005D2FDF">
        <w:rPr>
          <w:rFonts w:cs="Sylfaen"/>
          <w:sz w:val="22"/>
          <w:lang w:val="ka-GE"/>
        </w:rPr>
        <w:t xml:space="preserve"> </w:t>
      </w:r>
      <w:proofErr w:type="spellStart"/>
      <w:r w:rsidRPr="005D2FDF">
        <w:rPr>
          <w:rFonts w:cs="Sylfaen"/>
          <w:sz w:val="22"/>
          <w:lang w:val="ka-GE"/>
        </w:rPr>
        <w:t>მიხედვით</w:t>
      </w:r>
      <w:proofErr w:type="spellEnd"/>
      <w:r w:rsidRPr="005D2FDF">
        <w:rPr>
          <w:rFonts w:cs="Sylfaen"/>
          <w:sz w:val="22"/>
          <w:lang w:val="ka-GE"/>
        </w:rPr>
        <w:t xml:space="preserve"> </w:t>
      </w:r>
      <w:proofErr w:type="spellStart"/>
      <w:r w:rsidRPr="005D2FDF">
        <w:rPr>
          <w:rFonts w:cs="Sylfaen"/>
          <w:sz w:val="22"/>
          <w:lang w:val="ka-GE"/>
        </w:rPr>
        <w:t>სულ</w:t>
      </w:r>
      <w:proofErr w:type="spellEnd"/>
      <w:r w:rsidRPr="005D2FDF">
        <w:rPr>
          <w:rFonts w:cs="Sylfaen"/>
          <w:sz w:val="22"/>
          <w:lang w:val="ka-GE"/>
        </w:rPr>
        <w:t xml:space="preserve"> </w:t>
      </w:r>
      <w:proofErr w:type="spellStart"/>
      <w:r w:rsidRPr="005D2FDF">
        <w:rPr>
          <w:rFonts w:cs="Sylfaen"/>
          <w:sz w:val="22"/>
          <w:lang w:val="ka-GE"/>
        </w:rPr>
        <w:t>დიაგნოსტირებულ</w:t>
      </w:r>
      <w:proofErr w:type="spellEnd"/>
      <w:r w:rsidRPr="005D2FDF">
        <w:rPr>
          <w:rFonts w:cs="Sylfaen"/>
          <w:sz w:val="22"/>
          <w:lang w:val="ka-GE"/>
        </w:rPr>
        <w:t xml:space="preserve"> COVID-19 </w:t>
      </w:r>
      <w:proofErr w:type="spellStart"/>
      <w:r w:rsidRPr="005D2FDF">
        <w:rPr>
          <w:rFonts w:cs="Sylfaen"/>
          <w:sz w:val="22"/>
          <w:lang w:val="ka-GE"/>
        </w:rPr>
        <w:t>შემთხვევათაგან</w:t>
      </w:r>
      <w:proofErr w:type="spellEnd"/>
      <w:r w:rsidRPr="005D2FDF">
        <w:rPr>
          <w:rFonts w:cs="Sylfaen"/>
          <w:sz w:val="22"/>
          <w:lang w:val="ka-GE"/>
        </w:rPr>
        <w:t xml:space="preserve"> 42% </w:t>
      </w:r>
      <w:proofErr w:type="spellStart"/>
      <w:r w:rsidRPr="005D2FDF">
        <w:rPr>
          <w:rFonts w:cs="Sylfaen"/>
          <w:sz w:val="22"/>
          <w:lang w:val="ka-GE"/>
        </w:rPr>
        <w:t>იყო</w:t>
      </w:r>
      <w:proofErr w:type="spellEnd"/>
      <w:r w:rsidRPr="005D2FDF">
        <w:rPr>
          <w:rFonts w:cs="Sylfaen"/>
          <w:sz w:val="22"/>
          <w:lang w:val="ka-GE"/>
        </w:rPr>
        <w:t xml:space="preserve"> </w:t>
      </w:r>
      <w:proofErr w:type="spellStart"/>
      <w:r w:rsidRPr="005D2FDF">
        <w:rPr>
          <w:rFonts w:cs="Sylfaen"/>
          <w:sz w:val="22"/>
          <w:lang w:val="ka-GE"/>
        </w:rPr>
        <w:t>ჰოსპიტალიზებული</w:t>
      </w:r>
      <w:proofErr w:type="spellEnd"/>
      <w:r w:rsidRPr="005D2FDF">
        <w:rPr>
          <w:rFonts w:cs="Sylfaen"/>
          <w:sz w:val="22"/>
          <w:lang w:val="ka-GE"/>
        </w:rPr>
        <w:t xml:space="preserve">, </w:t>
      </w:r>
      <w:proofErr w:type="spellStart"/>
      <w:r w:rsidRPr="005D2FDF">
        <w:rPr>
          <w:rFonts w:cs="Sylfaen"/>
          <w:sz w:val="22"/>
          <w:lang w:val="ka-GE"/>
        </w:rPr>
        <w:t>ხოლო</w:t>
      </w:r>
      <w:proofErr w:type="spellEnd"/>
      <w:r w:rsidRPr="005D2FDF">
        <w:rPr>
          <w:rFonts w:cs="Sylfaen"/>
          <w:sz w:val="22"/>
          <w:lang w:val="ka-GE"/>
        </w:rPr>
        <w:t xml:space="preserve"> 2% მძიმე შემთხვევა იყო.</w:t>
      </w:r>
      <w:r>
        <w:rPr>
          <w:rFonts w:cs="Sylfaen"/>
          <w:sz w:val="22"/>
        </w:rPr>
        <w:t xml:space="preserve"> </w:t>
      </w:r>
    </w:p>
    <w:p w:rsidR="005000C3" w:rsidRPr="005D2FDF" w:rsidRDefault="005000C3" w:rsidP="005000C3">
      <w:pPr>
        <w:spacing w:line="276" w:lineRule="auto"/>
        <w:jc w:val="both"/>
        <w:rPr>
          <w:rFonts w:cs="Sylfaen"/>
          <w:sz w:val="22"/>
          <w:lang w:val="ka-GE"/>
        </w:rPr>
      </w:pPr>
      <w:r w:rsidRPr="005D2FDF">
        <w:rPr>
          <w:rFonts w:cs="Sylfaen"/>
          <w:sz w:val="22"/>
          <w:lang w:val="ka-GE"/>
        </w:rPr>
        <w:t xml:space="preserve">სწორედ მსოფლიო ბანკის სტანდარტები </w:t>
      </w:r>
      <w:r w:rsidR="005D2FDF">
        <w:rPr>
          <w:rFonts w:cs="Sylfaen"/>
          <w:sz w:val="22"/>
          <w:lang w:val="ka-GE"/>
        </w:rPr>
        <w:t xml:space="preserve">და მსოფლიოს სხვადასხვა ქვეყნის გამოცდილება </w:t>
      </w:r>
      <w:bookmarkStart w:id="0" w:name="_GoBack"/>
      <w:bookmarkEnd w:id="0"/>
      <w:r w:rsidRPr="005D2FDF">
        <w:rPr>
          <w:rFonts w:cs="Sylfaen"/>
          <w:sz w:val="22"/>
          <w:lang w:val="ka-GE"/>
        </w:rPr>
        <w:t>დაედო საფუძვლად კოვიდ-19-თან სათანადო რეაგირებისთვის ჰოსპიტალური სიმძლავრეების გამოყენების გეგმას</w:t>
      </w:r>
      <w:r w:rsidR="00B226B3" w:rsidRPr="005D2FDF">
        <w:rPr>
          <w:rFonts w:cs="Sylfaen"/>
          <w:sz w:val="22"/>
          <w:lang w:val="ka-GE"/>
        </w:rPr>
        <w:t xml:space="preserve"> (</w:t>
      </w:r>
      <w:r w:rsidR="000975EF" w:rsidRPr="005D2FDF">
        <w:rPr>
          <w:rFonts w:cs="Sylfaen"/>
          <w:sz w:val="22"/>
          <w:lang w:val="ka-GE"/>
        </w:rPr>
        <w:t xml:space="preserve">მინისტრის 25 მარტის N01-123/ო ბრძანება; </w:t>
      </w:r>
      <w:r w:rsidR="00B226B3" w:rsidRPr="005D2FDF">
        <w:rPr>
          <w:rFonts w:cs="Sylfaen"/>
          <w:sz w:val="22"/>
          <w:lang w:val="ka-GE"/>
        </w:rPr>
        <w:t>საქართველოს მთავრობის N253 დადგენილება)</w:t>
      </w:r>
      <w:r w:rsidRPr="005D2FDF">
        <w:rPr>
          <w:rFonts w:cs="Sylfaen"/>
          <w:sz w:val="22"/>
          <w:lang w:val="ka-GE"/>
        </w:rPr>
        <w:t xml:space="preserve">. </w:t>
      </w:r>
    </w:p>
    <w:p w:rsidR="00B97D2A" w:rsidRPr="005D2FDF" w:rsidRDefault="00B97D2A" w:rsidP="00B97D2A">
      <w:pPr>
        <w:spacing w:line="276" w:lineRule="auto"/>
        <w:jc w:val="both"/>
        <w:rPr>
          <w:rFonts w:cs="Sylfaen"/>
          <w:sz w:val="22"/>
          <w:lang w:val="ka-GE"/>
        </w:rPr>
      </w:pPr>
      <w:r w:rsidRPr="005D2FDF">
        <w:rPr>
          <w:rFonts w:cs="Sylfaen"/>
          <w:sz w:val="22"/>
          <w:lang w:val="ka-GE"/>
        </w:rPr>
        <w:t xml:space="preserve">მინისტრის N01-123/ო ბრძანებით დამტკიცდა ახალი კორონავირუსით </w:t>
      </w:r>
      <w:r w:rsidRPr="005D2FDF">
        <w:rPr>
          <w:rFonts w:cs="Sylfaen"/>
          <w:sz w:val="22"/>
        </w:rPr>
        <w:t xml:space="preserve">(SARS-CoV-2) </w:t>
      </w:r>
      <w:r w:rsidRPr="005D2FDF">
        <w:rPr>
          <w:rFonts w:cs="Sylfaen"/>
          <w:sz w:val="22"/>
          <w:lang w:val="ka-GE"/>
        </w:rPr>
        <w:t>გამოწვეულ ინფექციის (</w:t>
      </w:r>
      <w:r w:rsidRPr="005D2FDF">
        <w:rPr>
          <w:rFonts w:cs="Sylfaen"/>
          <w:sz w:val="22"/>
        </w:rPr>
        <w:t>COVID-19)</w:t>
      </w:r>
      <w:r w:rsidRPr="005D2FDF">
        <w:rPr>
          <w:rFonts w:cs="Sylfaen"/>
          <w:sz w:val="22"/>
          <w:lang w:val="ka-GE"/>
        </w:rPr>
        <w:t xml:space="preserve"> გავრცელების პრევენციისა და მართვის უზრუნველყოფის მიზნით გასატარებელი ღონისიებები.</w:t>
      </w:r>
    </w:p>
    <w:p w:rsidR="00B226B3" w:rsidRPr="005D2FDF" w:rsidRDefault="00B226B3" w:rsidP="00B226B3">
      <w:pPr>
        <w:spacing w:line="276" w:lineRule="auto"/>
        <w:jc w:val="both"/>
        <w:rPr>
          <w:rFonts w:cs="Sylfaen"/>
          <w:sz w:val="22"/>
          <w:lang w:val="ka-GE"/>
        </w:rPr>
      </w:pPr>
      <w:r w:rsidRPr="005D2FDF">
        <w:rPr>
          <w:rFonts w:cs="Sylfaen"/>
          <w:sz w:val="22"/>
          <w:lang w:val="ka-GE"/>
        </w:rPr>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w:t>
      </w:r>
      <w:r w:rsidRPr="005D2FDF">
        <w:rPr>
          <w:rFonts w:cs="Sylfaen"/>
          <w:sz w:val="22"/>
          <w:lang w:val="ka-GE"/>
        </w:rPr>
        <w:lastRenderedPageBreak/>
        <w:t xml:space="preserve">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B226B3" w:rsidRPr="005D2FDF" w:rsidTr="005F157B">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ხელოვნური სუნთქვის აპარატები</w:t>
            </w:r>
          </w:p>
        </w:tc>
      </w:tr>
      <w:tr w:rsidR="00B226B3" w:rsidRPr="005D2FDF"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lang w:val="ka-GE"/>
              </w:rPr>
            </w:pPr>
            <w:r w:rsidRPr="005D2FDF">
              <w:rPr>
                <w:sz w:val="22"/>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61</w:t>
            </w:r>
          </w:p>
        </w:tc>
      </w:tr>
      <w:tr w:rsidR="00B226B3" w:rsidRPr="005D2FDF" w:rsidTr="005F157B">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 xml:space="preserve">COVID19 </w:t>
            </w:r>
            <w:r w:rsidRPr="005D2FDF">
              <w:rPr>
                <w:sz w:val="22"/>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rsidR="00B226B3" w:rsidRPr="005D2FDF" w:rsidRDefault="00B226B3" w:rsidP="005F157B">
            <w:pPr>
              <w:spacing w:line="276" w:lineRule="auto"/>
              <w:jc w:val="both"/>
              <w:rPr>
                <w:sz w:val="22"/>
              </w:rPr>
            </w:pPr>
            <w:r w:rsidRPr="005D2FDF">
              <w:rPr>
                <w:sz w:val="22"/>
              </w:rPr>
              <w:t>525</w:t>
            </w:r>
          </w:p>
        </w:tc>
      </w:tr>
    </w:tbl>
    <w:p w:rsidR="00B226B3" w:rsidRPr="005D2FDF" w:rsidRDefault="00B226B3" w:rsidP="00B226B3">
      <w:pPr>
        <w:spacing w:before="115" w:after="120" w:line="276" w:lineRule="auto"/>
        <w:jc w:val="both"/>
        <w:rPr>
          <w:sz w:val="22"/>
          <w:lang w:val="ka-GE"/>
        </w:rPr>
      </w:pPr>
      <w:r w:rsidRPr="005D2FDF">
        <w:rPr>
          <w:sz w:val="22"/>
          <w:lang w:val="ka-GE"/>
        </w:rPr>
        <w:t xml:space="preserve">„COVID კლინიკებსა“ და ე.წ. „ცხელების კლინიკების “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აპრლს - 1 კლინიკა. </w:t>
      </w:r>
      <w:r w:rsidRPr="005D2FDF">
        <w:rPr>
          <w:rFonts w:cs="Sylfaen"/>
          <w:sz w:val="22"/>
          <w:lang w:val="ka-GE"/>
        </w:rPr>
        <w:t>დამატებით</w:t>
      </w:r>
      <w:r w:rsidRPr="005D2FDF">
        <w:rPr>
          <w:sz w:val="22"/>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rsidR="00B226B3" w:rsidRPr="005D2FDF" w:rsidRDefault="00B226B3" w:rsidP="00B226B3">
      <w:pPr>
        <w:spacing w:line="276" w:lineRule="auto"/>
        <w:jc w:val="both"/>
        <w:rPr>
          <w:rFonts w:cs="Sylfaen"/>
          <w:sz w:val="22"/>
          <w:lang w:val="ka-GE"/>
        </w:rPr>
      </w:pPr>
      <w:r w:rsidRPr="005D2FDF">
        <w:rPr>
          <w:rFonts w:cs="Sylfaen"/>
          <w:sz w:val="22"/>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rsidR="00B226B3" w:rsidRPr="005D2FDF" w:rsidRDefault="00B226B3" w:rsidP="00B226B3">
      <w:pPr>
        <w:spacing w:line="276" w:lineRule="auto"/>
        <w:jc w:val="both"/>
        <w:rPr>
          <w:sz w:val="22"/>
          <w:lang w:val="ka-GE"/>
        </w:rPr>
      </w:pPr>
      <w:r w:rsidRPr="005D2FDF">
        <w:rPr>
          <w:rFonts w:cs="Sylfaen"/>
          <w:sz w:val="22"/>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D2FDF">
        <w:rPr>
          <w:sz w:val="22"/>
          <w:lang w:val="ka-GE"/>
        </w:rPr>
        <w:t xml:space="preserve"> </w:t>
      </w:r>
    </w:p>
    <w:p w:rsidR="00292DD6" w:rsidRPr="005D2FDF" w:rsidRDefault="00292DD6" w:rsidP="00B226B3">
      <w:pPr>
        <w:spacing w:line="276" w:lineRule="auto"/>
        <w:jc w:val="both"/>
        <w:rPr>
          <w:rFonts w:cs="Sylfaen"/>
          <w:sz w:val="22"/>
          <w:lang w:val="ka-GE"/>
        </w:rPr>
      </w:pPr>
    </w:p>
    <w:tbl>
      <w:tblPr>
        <w:tblStyle w:val="TableGrid"/>
        <w:tblW w:w="0" w:type="auto"/>
        <w:tblLook w:val="04A0" w:firstRow="1" w:lastRow="0" w:firstColumn="1" w:lastColumn="0" w:noHBand="0" w:noVBand="1"/>
      </w:tblPr>
      <w:tblGrid>
        <w:gridCol w:w="1691"/>
        <w:gridCol w:w="2389"/>
        <w:gridCol w:w="1734"/>
        <w:gridCol w:w="1579"/>
        <w:gridCol w:w="1952"/>
      </w:tblGrid>
      <w:tr w:rsidR="00B226B3" w:rsidRPr="005D2FDF" w:rsidTr="005F157B">
        <w:tc>
          <w:tcPr>
            <w:tcW w:w="1691" w:type="dxa"/>
          </w:tcPr>
          <w:p w:rsidR="00B226B3" w:rsidRPr="005D2FDF" w:rsidRDefault="00B226B3" w:rsidP="005F157B">
            <w:pPr>
              <w:spacing w:line="276" w:lineRule="auto"/>
              <w:jc w:val="both"/>
              <w:rPr>
                <w:lang w:val="ka-GE"/>
              </w:rPr>
            </w:pPr>
            <w:r w:rsidRPr="005D2FDF">
              <w:rPr>
                <w:lang w:val="ka-GE"/>
              </w:rPr>
              <w:t>საანგარიშო პერიოდი</w:t>
            </w:r>
          </w:p>
        </w:tc>
        <w:tc>
          <w:tcPr>
            <w:tcW w:w="2389" w:type="dxa"/>
          </w:tcPr>
          <w:p w:rsidR="00B226B3" w:rsidRPr="005D2FDF" w:rsidRDefault="00B226B3" w:rsidP="005F157B">
            <w:pPr>
              <w:spacing w:line="276" w:lineRule="auto"/>
              <w:jc w:val="both"/>
              <w:rPr>
                <w:lang w:val="ka-GE"/>
              </w:rPr>
            </w:pPr>
            <w:r w:rsidRPr="005D2FDF">
              <w:rPr>
                <w:lang w:val="ka-GE"/>
              </w:rPr>
              <w:t>112-იდან კლინიკებში გადამისამართებული საქმეების  სრული რაოდენობა</w:t>
            </w:r>
          </w:p>
        </w:tc>
        <w:tc>
          <w:tcPr>
            <w:tcW w:w="1734" w:type="dxa"/>
          </w:tcPr>
          <w:p w:rsidR="00B226B3" w:rsidRPr="005D2FDF" w:rsidRDefault="00B226B3" w:rsidP="005F157B">
            <w:pPr>
              <w:spacing w:line="276" w:lineRule="auto"/>
              <w:jc w:val="both"/>
              <w:rPr>
                <w:lang w:val="ka-GE"/>
              </w:rPr>
            </w:pPr>
            <w:r w:rsidRPr="005D2FDF">
              <w:rPr>
                <w:lang w:val="ka-GE"/>
              </w:rPr>
              <w:t>გაიგზავნა სასწრაფო</w:t>
            </w:r>
          </w:p>
        </w:tc>
        <w:tc>
          <w:tcPr>
            <w:tcW w:w="1579" w:type="dxa"/>
          </w:tcPr>
          <w:p w:rsidR="00B226B3" w:rsidRPr="005D2FDF" w:rsidRDefault="00B226B3" w:rsidP="005F157B">
            <w:pPr>
              <w:spacing w:line="276" w:lineRule="auto"/>
              <w:jc w:val="both"/>
              <w:rPr>
                <w:lang w:val="ka-GE"/>
              </w:rPr>
            </w:pPr>
            <w:r w:rsidRPr="005D2FDF">
              <w:rPr>
                <w:lang w:val="ka-GE"/>
              </w:rPr>
              <w:t>მოხდა სტაციონარში გადაყვანა</w:t>
            </w:r>
          </w:p>
        </w:tc>
        <w:tc>
          <w:tcPr>
            <w:tcW w:w="1952" w:type="dxa"/>
          </w:tcPr>
          <w:p w:rsidR="00B226B3" w:rsidRPr="005D2FDF" w:rsidRDefault="00B226B3" w:rsidP="005F157B">
            <w:pPr>
              <w:spacing w:line="276" w:lineRule="auto"/>
              <w:jc w:val="both"/>
              <w:rPr>
                <w:lang w:val="ka-GE"/>
              </w:rPr>
            </w:pPr>
            <w:r w:rsidRPr="005D2FDF">
              <w:rPr>
                <w:lang w:val="ka-GE"/>
              </w:rPr>
              <w:t>იმყოფებოდა ოჯახის ექიმის მონიტორინგის ქვეშ</w:t>
            </w:r>
          </w:p>
        </w:tc>
      </w:tr>
      <w:tr w:rsidR="00B226B3" w:rsidRPr="005D2FDF" w:rsidTr="005F157B">
        <w:tc>
          <w:tcPr>
            <w:tcW w:w="1691" w:type="dxa"/>
          </w:tcPr>
          <w:p w:rsidR="00B226B3" w:rsidRPr="005D2FDF" w:rsidRDefault="00B226B3" w:rsidP="005F157B">
            <w:pPr>
              <w:spacing w:line="276" w:lineRule="auto"/>
              <w:jc w:val="both"/>
              <w:rPr>
                <w:lang w:val="ka-GE"/>
              </w:rPr>
            </w:pPr>
            <w:r w:rsidRPr="005D2FDF">
              <w:rPr>
                <w:lang w:val="ka-GE"/>
              </w:rPr>
              <w:t>აპრილი</w:t>
            </w:r>
          </w:p>
        </w:tc>
        <w:tc>
          <w:tcPr>
            <w:tcW w:w="2389" w:type="dxa"/>
          </w:tcPr>
          <w:p w:rsidR="00B226B3" w:rsidRPr="005D2FDF" w:rsidRDefault="00B226B3" w:rsidP="005F157B">
            <w:pPr>
              <w:spacing w:line="276" w:lineRule="auto"/>
              <w:jc w:val="both"/>
              <w:rPr>
                <w:lang w:val="ka-GE"/>
              </w:rPr>
            </w:pPr>
            <w:r w:rsidRPr="005D2FDF">
              <w:rPr>
                <w:lang w:val="ka-GE"/>
              </w:rPr>
              <w:t>12109</w:t>
            </w:r>
          </w:p>
        </w:tc>
        <w:tc>
          <w:tcPr>
            <w:tcW w:w="1734" w:type="dxa"/>
          </w:tcPr>
          <w:p w:rsidR="00B226B3" w:rsidRPr="005D2FDF" w:rsidRDefault="00B226B3" w:rsidP="005F157B">
            <w:pPr>
              <w:spacing w:line="276" w:lineRule="auto"/>
              <w:jc w:val="both"/>
              <w:rPr>
                <w:lang w:val="ka-GE"/>
              </w:rPr>
            </w:pPr>
            <w:r w:rsidRPr="005D2FDF">
              <w:rPr>
                <w:lang w:val="ka-GE"/>
              </w:rPr>
              <w:t>718</w:t>
            </w:r>
          </w:p>
        </w:tc>
        <w:tc>
          <w:tcPr>
            <w:tcW w:w="1579" w:type="dxa"/>
          </w:tcPr>
          <w:p w:rsidR="00B226B3" w:rsidRPr="005D2FDF" w:rsidRDefault="00B226B3" w:rsidP="005F157B">
            <w:pPr>
              <w:spacing w:line="276" w:lineRule="auto"/>
              <w:jc w:val="both"/>
              <w:rPr>
                <w:lang w:val="ka-GE"/>
              </w:rPr>
            </w:pPr>
            <w:r w:rsidRPr="005D2FDF">
              <w:rPr>
                <w:lang w:val="ka-GE"/>
              </w:rPr>
              <w:t>373</w:t>
            </w:r>
          </w:p>
        </w:tc>
        <w:tc>
          <w:tcPr>
            <w:tcW w:w="1952" w:type="dxa"/>
          </w:tcPr>
          <w:p w:rsidR="00B226B3" w:rsidRPr="005D2FDF" w:rsidRDefault="00B226B3" w:rsidP="005F157B">
            <w:pPr>
              <w:spacing w:line="276" w:lineRule="auto"/>
              <w:jc w:val="both"/>
              <w:rPr>
                <w:lang w:val="ka-GE"/>
              </w:rPr>
            </w:pPr>
            <w:r w:rsidRPr="005D2FDF">
              <w:rPr>
                <w:lang w:val="ka-GE"/>
              </w:rPr>
              <w:t>11453</w:t>
            </w:r>
          </w:p>
        </w:tc>
      </w:tr>
      <w:tr w:rsidR="00B226B3" w:rsidRPr="005D2FDF" w:rsidTr="005F157B">
        <w:tc>
          <w:tcPr>
            <w:tcW w:w="1691" w:type="dxa"/>
          </w:tcPr>
          <w:p w:rsidR="00B226B3" w:rsidRPr="005D2FDF" w:rsidRDefault="00B226B3" w:rsidP="005F157B">
            <w:pPr>
              <w:spacing w:line="276" w:lineRule="auto"/>
              <w:jc w:val="both"/>
              <w:rPr>
                <w:lang w:val="en-US"/>
              </w:rPr>
            </w:pPr>
            <w:r w:rsidRPr="005D2FDF">
              <w:rPr>
                <w:lang w:val="ka-GE"/>
              </w:rPr>
              <w:t>მაისი</w:t>
            </w:r>
            <w:r w:rsidRPr="005D2FDF">
              <w:rPr>
                <w:lang w:val="en-US"/>
              </w:rPr>
              <w:t xml:space="preserve"> (1-16.05)</w:t>
            </w:r>
          </w:p>
        </w:tc>
        <w:tc>
          <w:tcPr>
            <w:tcW w:w="2389" w:type="dxa"/>
            <w:vAlign w:val="bottom"/>
          </w:tcPr>
          <w:p w:rsidR="00B226B3" w:rsidRPr="005D2FDF" w:rsidRDefault="00B226B3" w:rsidP="005F157B">
            <w:pPr>
              <w:spacing w:line="276" w:lineRule="auto"/>
              <w:jc w:val="both"/>
              <w:rPr>
                <w:lang w:val="ka-GE"/>
              </w:rPr>
            </w:pPr>
            <w:r w:rsidRPr="005D2FDF">
              <w:rPr>
                <w:rFonts w:cs="Calibri"/>
                <w:bCs/>
                <w:color w:val="000000"/>
              </w:rPr>
              <w:t>3</w:t>
            </w:r>
            <w:r w:rsidRPr="005D2FDF">
              <w:rPr>
                <w:rFonts w:cs="Calibri"/>
                <w:bCs/>
                <w:color w:val="000000"/>
                <w:lang w:val="ka-GE"/>
              </w:rPr>
              <w:t>350</w:t>
            </w:r>
          </w:p>
        </w:tc>
        <w:tc>
          <w:tcPr>
            <w:tcW w:w="1734" w:type="dxa"/>
            <w:vAlign w:val="bottom"/>
          </w:tcPr>
          <w:p w:rsidR="00B226B3" w:rsidRPr="005D2FDF" w:rsidRDefault="00B226B3" w:rsidP="005F157B">
            <w:pPr>
              <w:spacing w:line="276" w:lineRule="auto"/>
              <w:jc w:val="both"/>
              <w:rPr>
                <w:lang w:val="ka-GE"/>
              </w:rPr>
            </w:pPr>
            <w:r w:rsidRPr="005D2FDF">
              <w:rPr>
                <w:rFonts w:cs="Calibri"/>
                <w:bCs/>
                <w:color w:val="000000"/>
                <w:lang w:val="ka-GE"/>
              </w:rPr>
              <w:t>251</w:t>
            </w:r>
          </w:p>
        </w:tc>
        <w:tc>
          <w:tcPr>
            <w:tcW w:w="1579" w:type="dxa"/>
            <w:vAlign w:val="bottom"/>
          </w:tcPr>
          <w:p w:rsidR="00B226B3" w:rsidRPr="005D2FDF" w:rsidRDefault="00B226B3" w:rsidP="005F157B">
            <w:pPr>
              <w:spacing w:line="276" w:lineRule="auto"/>
              <w:jc w:val="both"/>
              <w:rPr>
                <w:lang w:val="ka-GE"/>
              </w:rPr>
            </w:pPr>
            <w:r w:rsidRPr="005D2FDF">
              <w:rPr>
                <w:rFonts w:cs="Calibri"/>
                <w:bCs/>
                <w:color w:val="000000"/>
                <w:lang w:val="ka-GE"/>
              </w:rPr>
              <w:t>340</w:t>
            </w:r>
          </w:p>
        </w:tc>
        <w:tc>
          <w:tcPr>
            <w:tcW w:w="1952" w:type="dxa"/>
          </w:tcPr>
          <w:p w:rsidR="00B226B3" w:rsidRPr="005D2FDF" w:rsidRDefault="00B226B3" w:rsidP="005F157B">
            <w:pPr>
              <w:spacing w:line="276" w:lineRule="auto"/>
              <w:jc w:val="both"/>
              <w:rPr>
                <w:lang w:val="ka-GE"/>
              </w:rPr>
            </w:pPr>
            <w:r w:rsidRPr="005D2FDF">
              <w:rPr>
                <w:lang w:val="ka-GE"/>
              </w:rPr>
              <w:t>1576</w:t>
            </w:r>
          </w:p>
        </w:tc>
      </w:tr>
    </w:tbl>
    <w:p w:rsidR="00B226B3" w:rsidRPr="005D2FDF" w:rsidRDefault="00B226B3" w:rsidP="00B226B3">
      <w:pPr>
        <w:spacing w:line="276" w:lineRule="auto"/>
        <w:jc w:val="both"/>
        <w:rPr>
          <w:rFonts w:cs="Sylfaen"/>
          <w:sz w:val="22"/>
          <w:lang w:val="ka-GE"/>
        </w:rPr>
      </w:pPr>
    </w:p>
    <w:p w:rsidR="00B97D2A" w:rsidRPr="005D2FDF" w:rsidRDefault="005000C3" w:rsidP="00B97D2A">
      <w:pPr>
        <w:spacing w:line="276" w:lineRule="auto"/>
        <w:jc w:val="both"/>
        <w:rPr>
          <w:rFonts w:cs="Sylfaen"/>
          <w:sz w:val="22"/>
          <w:lang w:val="ka-GE"/>
        </w:rPr>
      </w:pPr>
      <w:r w:rsidRPr="005D2FDF">
        <w:rPr>
          <w:rFonts w:cs="Sylfaen"/>
          <w:sz w:val="22"/>
          <w:lang w:val="ka-GE"/>
        </w:rPr>
        <w:lastRenderedPageBreak/>
        <w:t xml:space="preserve">სამინისტროს მიერ მომზადდა და დამტკიცდა კლინიკური მდგომარეობის მართვის სახელმწიფო სტანდარტი (პროტოკოლი) „ახალი კორონავირუსით </w:t>
      </w:r>
      <w:r w:rsidRPr="005D2FDF">
        <w:rPr>
          <w:rFonts w:cs="Sylfaen"/>
          <w:sz w:val="22"/>
        </w:rPr>
        <w:t xml:space="preserve">(SARS-CoV-2) </w:t>
      </w:r>
      <w:r w:rsidRPr="005D2FDF">
        <w:rPr>
          <w:rFonts w:cs="Sylfaen"/>
          <w:sz w:val="22"/>
          <w:lang w:val="ka-GE"/>
        </w:rPr>
        <w:t>გამოწვეულ ინფექციაზე (</w:t>
      </w:r>
      <w:r w:rsidRPr="005D2FDF">
        <w:rPr>
          <w:rFonts w:cs="Sylfaen"/>
          <w:sz w:val="22"/>
        </w:rPr>
        <w:t xml:space="preserve">COVID-19) </w:t>
      </w:r>
      <w:r w:rsidRPr="005D2FDF">
        <w:rPr>
          <w:rFonts w:cs="Sylfaen"/>
          <w:sz w:val="22"/>
          <w:lang w:val="ka-GE"/>
        </w:rPr>
        <w:t>საეჭვო შემთხვევის მართვა პირველად ჯანდაცვაში“</w:t>
      </w:r>
      <w:r w:rsidR="00B226B3" w:rsidRPr="005D2FDF">
        <w:rPr>
          <w:rFonts w:cs="Sylfaen"/>
          <w:sz w:val="22"/>
          <w:lang w:val="ka-GE"/>
        </w:rPr>
        <w:t xml:space="preserve"> (ბრძანება N01-135/ო 30.03.2020)</w:t>
      </w:r>
      <w:r w:rsidR="000975EF" w:rsidRPr="005D2FDF">
        <w:rPr>
          <w:rFonts w:cs="Sylfaen"/>
          <w:sz w:val="22"/>
          <w:lang w:val="ka-GE"/>
        </w:rPr>
        <w:t>.</w:t>
      </w:r>
      <w:r w:rsidR="00B97D2A" w:rsidRPr="005D2FDF">
        <w:rPr>
          <w:rFonts w:cs="Sylfaen"/>
          <w:sz w:val="22"/>
          <w:lang w:val="ka-GE"/>
        </w:rPr>
        <w:t xml:space="preserve"> პირველადი ჯანდაცვის დაწესებულებებში </w:t>
      </w:r>
      <w:r w:rsidR="00B97D2A" w:rsidRPr="005D2FDF">
        <w:rPr>
          <w:rFonts w:cs="Sylfaen"/>
          <w:sz w:val="22"/>
          <w:lang w:val="ka-GE"/>
        </w:rPr>
        <w:t>COVID-19  მართვა</w:t>
      </w:r>
      <w:r w:rsidR="00B97D2A" w:rsidRPr="005D2FDF">
        <w:rPr>
          <w:rFonts w:cs="Sylfaen"/>
          <w:sz w:val="22"/>
          <w:lang w:val="ka-GE"/>
        </w:rPr>
        <w:t>სთან დაკავშირებით, ონლაინ პლატფორმის მეშვბეობით გადამზადდა 1216 სოფლის ექიმი, და 152 ოჯახის ექიმი.</w:t>
      </w: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t>მაჩვენებლები, რომლის დროსაც სამინისტრო გასცემს რეკომენდაციას საგანგებო მდგომარეობისა და საკარანტინე პირობების შემოთებასთან დაკავშირებით</w:t>
      </w:r>
    </w:p>
    <w:p w:rsidR="00B97D2A" w:rsidRPr="005D2FDF" w:rsidRDefault="00B97D2A" w:rsidP="00B97D2A">
      <w:pPr>
        <w:jc w:val="both"/>
        <w:rPr>
          <w:sz w:val="22"/>
          <w:lang w:val="ka-GE"/>
        </w:rPr>
      </w:pPr>
      <w:r w:rsidRPr="005D2FDF">
        <w:rPr>
          <w:sz w:val="22"/>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rsidR="00B97D2A" w:rsidRPr="005D2FDF" w:rsidRDefault="00B97D2A" w:rsidP="00B97D2A">
      <w:pPr>
        <w:jc w:val="both"/>
        <w:rPr>
          <w:sz w:val="22"/>
          <w:lang w:val="ka-GE"/>
        </w:rPr>
      </w:pPr>
      <w:r w:rsidRPr="005D2FDF">
        <w:rPr>
          <w:sz w:val="22"/>
          <w:lang w:val="ka-GE"/>
        </w:rPr>
        <w:t>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Pr="005D2FDF">
        <w:rPr>
          <w:rFonts w:ascii="TimesNewRomanPS" w:hAnsi="TimesNewRomanPS"/>
          <w:b/>
          <w:bCs/>
          <w:sz w:val="22"/>
          <w:lang w:val="ka-GE"/>
        </w:rPr>
        <w:t xml:space="preserve"> </w:t>
      </w:r>
      <w:r w:rsidRPr="005D2FDF">
        <w:rPr>
          <w:sz w:val="22"/>
          <w:lang w:val="ka-GE"/>
        </w:rPr>
        <w:t>მეთოდოლოგიით,  პანდემიის პიკი დადგებოდა მე-5-7 კვირას 2381 შემთხვევით (</w:t>
      </w:r>
      <w:hyperlink r:id="rId5" w:history="1">
        <w:r w:rsidRPr="005D2FDF">
          <w:rPr>
            <w:rStyle w:val="Hyperlink"/>
            <w:sz w:val="22"/>
            <w:lang w:val="ka-GE"/>
          </w:rPr>
          <w:t>http://curatiofoundation.org/wp-content/uploads/2020/03/COVID-19_Georgia-Rapid-Response-Product_27-03-2020_ENG.pdf</w:t>
        </w:r>
      </w:hyperlink>
      <w:r w:rsidRPr="005D2FDF">
        <w:rPr>
          <w:color w:val="000000"/>
          <w:sz w:val="22"/>
          <w:lang w:val="ka-GE"/>
        </w:rPr>
        <w:t xml:space="preserve">). 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rsidR="00B97D2A" w:rsidRPr="005D2FDF" w:rsidRDefault="00B97D2A" w:rsidP="00B97D2A">
      <w:pPr>
        <w:pStyle w:val="NormalWeb"/>
        <w:jc w:val="both"/>
        <w:rPr>
          <w:rFonts w:ascii="Sylfaen" w:hAnsi="Sylfaen"/>
          <w:color w:val="000000"/>
          <w:sz w:val="22"/>
          <w:szCs w:val="22"/>
          <w:lang w:val="ka-GE"/>
        </w:rPr>
      </w:pPr>
      <w:r w:rsidRPr="005D2FDF">
        <w:rPr>
          <w:rFonts w:ascii="Sylfaen" w:hAnsi="Sylfaen"/>
          <w:color w:val="000000"/>
          <w:sz w:val="22"/>
          <w:szCs w:val="22"/>
          <w:lang w:val="ka-GE"/>
        </w:rPr>
        <w:t>ს</w:t>
      </w:r>
      <w:r w:rsidRPr="005D2FDF">
        <w:rPr>
          <w:rFonts w:ascii="Sylfaen" w:hAnsi="Sylfaen"/>
          <w:color w:val="000000"/>
          <w:sz w:val="22"/>
          <w:szCs w:val="22"/>
          <w:lang w:val="ka-GE"/>
        </w:rPr>
        <w:t>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w:t>
      </w:r>
      <w:r w:rsidR="005D2FDF">
        <w:rPr>
          <w:rFonts w:ascii="Sylfaen" w:hAnsi="Sylfaen"/>
          <w:color w:val="000000"/>
          <w:sz w:val="22"/>
          <w:szCs w:val="22"/>
          <w:lang w:val="ka-GE"/>
        </w:rPr>
        <w:t>რ</w:t>
      </w:r>
      <w:r w:rsidRPr="005D2FDF">
        <w:rPr>
          <w:rFonts w:ascii="Sylfaen" w:hAnsi="Sylfaen"/>
          <w:color w:val="000000"/>
          <w:sz w:val="22"/>
          <w:szCs w:val="22"/>
          <w:lang w:val="ka-GE"/>
        </w:rPr>
        <w:t xml:space="preserve">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rsidR="00B97D2A" w:rsidRPr="005D2FDF" w:rsidRDefault="00B97D2A" w:rsidP="00B97D2A">
      <w:pPr>
        <w:pStyle w:val="NormalWeb"/>
        <w:jc w:val="both"/>
        <w:rPr>
          <w:rFonts w:ascii="Sylfaen" w:hAnsi="Sylfaen"/>
          <w:color w:val="000000"/>
          <w:sz w:val="22"/>
          <w:szCs w:val="22"/>
          <w:lang w:val="ka-GE"/>
        </w:rPr>
      </w:pPr>
      <w:r w:rsidRPr="005D2FDF">
        <w:rPr>
          <w:rFonts w:ascii="Sylfaen" w:hAnsi="Sylfaen"/>
          <w:color w:val="000000"/>
          <w:sz w:val="22"/>
          <w:szCs w:val="22"/>
          <w:lang w:val="ka-GE"/>
        </w:rPr>
        <w:t xml:space="preserve">სწორედ აღნიშნული მტკიცებულებები და პროგნოზები დაედო საფუძვლად ქვეყნის კოვიდის </w:t>
      </w:r>
      <w:r w:rsidR="005D2FDF">
        <w:rPr>
          <w:rFonts w:ascii="Sylfaen" w:hAnsi="Sylfaen"/>
          <w:color w:val="000000"/>
          <w:sz w:val="22"/>
          <w:szCs w:val="22"/>
          <w:lang w:val="ka-GE"/>
        </w:rPr>
        <w:t>შ</w:t>
      </w:r>
      <w:r w:rsidRPr="005D2FDF">
        <w:rPr>
          <w:rFonts w:ascii="Sylfaen" w:hAnsi="Sylfaen"/>
          <w:color w:val="000000"/>
          <w:sz w:val="22"/>
          <w:szCs w:val="22"/>
          <w:lang w:val="ka-GE"/>
        </w:rPr>
        <w:t xml:space="preserve">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rsidR="00B97D2A" w:rsidRPr="005D2FDF" w:rsidRDefault="00B97D2A" w:rsidP="00B97D2A">
      <w:pPr>
        <w:pStyle w:val="NormalWeb"/>
        <w:jc w:val="both"/>
        <w:rPr>
          <w:rFonts w:ascii="Sylfaen" w:hAnsi="Sylfaen"/>
          <w:color w:val="000000"/>
          <w:sz w:val="22"/>
          <w:szCs w:val="22"/>
        </w:rPr>
      </w:pPr>
      <w:r w:rsidRPr="005D2FDF">
        <w:rPr>
          <w:rFonts w:ascii="Sylfaen" w:hAnsi="Sylfaen"/>
          <w:color w:val="000000"/>
          <w:sz w:val="22"/>
          <w:szCs w:val="22"/>
          <w:lang w:val="ka-GE"/>
        </w:rPr>
        <w:t>საგანგებო მდგომარეობის და საკარანტ</w:t>
      </w:r>
      <w:r w:rsidR="005D2FDF">
        <w:rPr>
          <w:rFonts w:ascii="Sylfaen" w:hAnsi="Sylfaen"/>
          <w:color w:val="000000"/>
          <w:sz w:val="22"/>
          <w:szCs w:val="22"/>
          <w:lang w:val="ka-GE"/>
        </w:rPr>
        <w:t>ე</w:t>
      </w:r>
      <w:r w:rsidRPr="005D2FDF">
        <w:rPr>
          <w:rFonts w:ascii="Sylfaen" w:hAnsi="Sylfaen"/>
          <w:color w:val="000000"/>
          <w:sz w:val="22"/>
          <w:szCs w:val="22"/>
          <w:lang w:val="ka-GE"/>
        </w:rPr>
        <w:t xml:space="preserve"> პირობების შემო</w:t>
      </w:r>
      <w:r w:rsidR="005D2FDF">
        <w:rPr>
          <w:rFonts w:ascii="Sylfaen" w:hAnsi="Sylfaen"/>
          <w:color w:val="000000"/>
          <w:sz w:val="22"/>
          <w:szCs w:val="22"/>
          <w:lang w:val="ka-GE"/>
        </w:rPr>
        <w:t>ღ</w:t>
      </w:r>
      <w:r w:rsidRPr="005D2FDF">
        <w:rPr>
          <w:rFonts w:ascii="Sylfaen" w:hAnsi="Sylfaen"/>
          <w:color w:val="000000"/>
          <w:sz w:val="22"/>
          <w:szCs w:val="22"/>
          <w:lang w:val="ka-GE"/>
        </w:rPr>
        <w:t>ება</w:t>
      </w:r>
      <w:r w:rsidR="005D2FDF">
        <w:rPr>
          <w:rFonts w:ascii="Sylfaen" w:hAnsi="Sylfaen"/>
          <w:color w:val="000000"/>
          <w:sz w:val="22"/>
          <w:szCs w:val="22"/>
          <w:lang w:val="ka-GE"/>
        </w:rPr>
        <w:t>,</w:t>
      </w:r>
      <w:r w:rsidRPr="005D2FDF">
        <w:rPr>
          <w:rFonts w:ascii="Sylfaen" w:hAnsi="Sylfaen"/>
          <w:color w:val="000000"/>
          <w:sz w:val="22"/>
          <w:szCs w:val="22"/>
          <w:lang w:val="ka-GE"/>
        </w:rPr>
        <w:t xml:space="preserve"> ერთის მხრივ</w:t>
      </w:r>
      <w:r w:rsidR="005D2FDF">
        <w:rPr>
          <w:rFonts w:ascii="Sylfaen" w:hAnsi="Sylfaen"/>
          <w:color w:val="000000"/>
          <w:sz w:val="22"/>
          <w:szCs w:val="22"/>
          <w:lang w:val="ka-GE"/>
        </w:rPr>
        <w:t>,</w:t>
      </w:r>
      <w:r w:rsidRPr="005D2FDF">
        <w:rPr>
          <w:rFonts w:ascii="Sylfaen" w:hAnsi="Sylfaen"/>
          <w:color w:val="000000"/>
          <w:sz w:val="22"/>
          <w:szCs w:val="22"/>
          <w:lang w:val="ka-GE"/>
        </w:rPr>
        <w:t xml:space="preserve"> დამოკიდებულია კოვიდ-19-ის გავრცელების შემთხვევების რაოდენობაზე, მეორეს მხრიც, </w:t>
      </w:r>
      <w:r w:rsidR="005D2FDF" w:rsidRPr="005D2FDF">
        <w:rPr>
          <w:rFonts w:ascii="Sylfaen" w:hAnsi="Sylfaen"/>
          <w:color w:val="000000"/>
          <w:sz w:val="22"/>
          <w:szCs w:val="22"/>
          <w:lang w:val="ka-GE"/>
        </w:rPr>
        <w:t xml:space="preserve">ჯანდაცვის სისტემაში არსებული ადამინურ და ჰოსპიტალურ სექტორში არსებულ რესურსების შესაძლებლობებზე.  </w:t>
      </w:r>
      <w:r w:rsidR="005D2FDF">
        <w:rPr>
          <w:rFonts w:ascii="Sylfaen" w:hAnsi="Sylfaen"/>
          <w:color w:val="000000"/>
          <w:sz w:val="22"/>
          <w:szCs w:val="22"/>
          <w:lang w:val="ka-GE"/>
        </w:rPr>
        <w:t xml:space="preserve">ეპიდემიოლოგიური მაჩვენებლების მხრივ მნიშვნელოვანია </w:t>
      </w:r>
    </w:p>
    <w:p w:rsidR="00B97D2A" w:rsidRPr="005D2FDF" w:rsidRDefault="00B97D2A" w:rsidP="00B97D2A">
      <w:pPr>
        <w:jc w:val="both"/>
        <w:rPr>
          <w:rFonts w:cs="Sylfaen"/>
          <w:color w:val="000000"/>
          <w:sz w:val="22"/>
          <w:lang w:val="ka-GE"/>
        </w:rPr>
      </w:pPr>
    </w:p>
    <w:p w:rsidR="006E4A8C" w:rsidRPr="005D2FDF" w:rsidRDefault="006E4A8C" w:rsidP="006E4A8C">
      <w:pPr>
        <w:ind w:left="360"/>
        <w:jc w:val="both"/>
        <w:rPr>
          <w:rFonts w:cs="Sylfaen"/>
          <w:color w:val="000000"/>
          <w:sz w:val="22"/>
          <w:lang w:val="ka-GE"/>
        </w:rPr>
      </w:pP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t>სსიპ სოციალური მომსახურების სააგენტოს სოც მუშაკების გათავისუფლება</w:t>
      </w:r>
    </w:p>
    <w:p w:rsidR="007E5AA3" w:rsidRPr="005D2FDF" w:rsidRDefault="007E5AA3" w:rsidP="005D2FDF">
      <w:pPr>
        <w:ind w:left="360"/>
        <w:jc w:val="both"/>
        <w:rPr>
          <w:rFonts w:cs="Sylfaen"/>
          <w:b/>
          <w:color w:val="000000"/>
          <w:sz w:val="22"/>
          <w:lang w:val="ka-GE"/>
        </w:rPr>
      </w:pPr>
    </w:p>
    <w:p w:rsidR="003B2A24" w:rsidRPr="005D2FDF" w:rsidRDefault="003B2A24" w:rsidP="00025A51">
      <w:pPr>
        <w:pStyle w:val="ListParagraph"/>
        <w:numPr>
          <w:ilvl w:val="0"/>
          <w:numId w:val="1"/>
        </w:numPr>
        <w:jc w:val="both"/>
        <w:rPr>
          <w:rFonts w:cs="Sylfaen"/>
          <w:b/>
          <w:color w:val="000000"/>
          <w:sz w:val="22"/>
          <w:lang w:val="ka-GE"/>
        </w:rPr>
      </w:pPr>
      <w:r w:rsidRPr="005D2FDF">
        <w:rPr>
          <w:rFonts w:cs="Sylfaen"/>
          <w:b/>
          <w:color w:val="000000"/>
          <w:sz w:val="22"/>
          <w:lang w:val="ka-GE"/>
        </w:rPr>
        <w:t>N520 დადგენილების საფუძველი და არსებული და მოსალოდნელი შედეგები</w:t>
      </w:r>
    </w:p>
    <w:p w:rsidR="007E5AA3" w:rsidRPr="005D2FDF" w:rsidRDefault="007E5AA3" w:rsidP="00025A51">
      <w:pPr>
        <w:pStyle w:val="ListParagraph"/>
        <w:jc w:val="both"/>
        <w:rPr>
          <w:rFonts w:cs="Sylfaen"/>
          <w:color w:val="000000"/>
          <w:sz w:val="22"/>
          <w:lang w:val="ka-GE"/>
        </w:rPr>
      </w:pPr>
    </w:p>
    <w:p w:rsidR="007E5AA3" w:rsidRPr="005D2FDF" w:rsidRDefault="007E5AA3" w:rsidP="00025A51">
      <w:pPr>
        <w:jc w:val="both"/>
        <w:rPr>
          <w:rFonts w:cs="Sylfaen"/>
          <w:color w:val="000000"/>
          <w:sz w:val="22"/>
          <w:lang w:val="ka-GE"/>
        </w:rPr>
      </w:pPr>
      <w:r w:rsidRPr="005D2FDF">
        <w:rPr>
          <w:rFonts w:cs="Sylfaen"/>
          <w:color w:val="000000"/>
          <w:sz w:val="22"/>
          <w:lang w:val="ka-GE"/>
        </w:rPr>
        <w:t xml:space="preserve">საერთაშორისო გამოცდილების საფუძველზე, </w:t>
      </w:r>
      <w:r w:rsidRPr="005D2FDF">
        <w:rPr>
          <w:rFonts w:cs="Sylfaen"/>
          <w:color w:val="000000"/>
          <w:sz w:val="22"/>
          <w:lang w:val="ka-GE"/>
        </w:rPr>
        <w:t xml:space="preserve">სსიპ „სოციალური მომსახურების სააგენტოს მიერ, სამედიცინო მოსმახურების მიმწოდებელის საანგარიშგებო დოკუმენტაციის </w:t>
      </w:r>
      <w:r w:rsidR="0074638E" w:rsidRPr="005D2FDF">
        <w:rPr>
          <w:rFonts w:cs="Sylfaen"/>
          <w:color w:val="000000"/>
          <w:sz w:val="22"/>
          <w:lang w:val="ka-GE"/>
        </w:rPr>
        <w:t xml:space="preserve">და ფაქტობრივად შესრულებული სამუშაოს ხარჯების </w:t>
      </w:r>
      <w:r w:rsidRPr="005D2FDF">
        <w:rPr>
          <w:rFonts w:cs="Sylfaen"/>
          <w:color w:val="000000"/>
          <w:sz w:val="22"/>
          <w:lang w:val="ka-GE"/>
        </w:rPr>
        <w:t xml:space="preserve">სტრუქტურის ანალიზის საფუძველზე, განხორციელდა დიაგნოზთან შეჭიდული, მსგავსი სირთულის შინაარსობროვად ერთგვაროვანი </w:t>
      </w:r>
      <w:r w:rsidR="00E202E5" w:rsidRPr="005D2FDF">
        <w:rPr>
          <w:rFonts w:cs="Sylfaen"/>
          <w:color w:val="000000"/>
          <w:sz w:val="22"/>
          <w:lang w:val="ka-GE"/>
        </w:rPr>
        <w:t>ინტერვ</w:t>
      </w:r>
      <w:r w:rsidRPr="005D2FDF">
        <w:rPr>
          <w:rFonts w:cs="Sylfaen"/>
          <w:color w:val="000000"/>
          <w:sz w:val="22"/>
          <w:lang w:val="ka-GE"/>
        </w:rPr>
        <w:t>ე</w:t>
      </w:r>
      <w:r w:rsidR="00E202E5" w:rsidRPr="005D2FDF">
        <w:rPr>
          <w:rFonts w:cs="Sylfaen"/>
          <w:color w:val="000000"/>
          <w:sz w:val="22"/>
          <w:lang w:val="ka-GE"/>
        </w:rPr>
        <w:t>ნ</w:t>
      </w:r>
      <w:r w:rsidRPr="005D2FDF">
        <w:rPr>
          <w:rFonts w:cs="Sylfaen"/>
          <w:color w:val="000000"/>
          <w:sz w:val="22"/>
          <w:lang w:val="ka-GE"/>
        </w:rPr>
        <w:t>ციების დაჯგუფების ფორმირება და აღნიშნული ნოზოლოგიური ჯგუფებისთვის სახელმწიფოს მიერ ასანაზღაურებელი ტარიფების განსაზღვრა კარდიოქირურგიის/</w:t>
      </w:r>
      <w:r w:rsidR="00E202E5" w:rsidRPr="005D2FDF">
        <w:rPr>
          <w:rFonts w:cs="Sylfaen"/>
          <w:color w:val="000000"/>
          <w:sz w:val="22"/>
          <w:lang w:val="ka-GE"/>
        </w:rPr>
        <w:t xml:space="preserve"> </w:t>
      </w:r>
      <w:r w:rsidRPr="005D2FDF">
        <w:rPr>
          <w:rFonts w:cs="Sylfaen"/>
          <w:color w:val="000000"/>
          <w:sz w:val="22"/>
          <w:lang w:val="ka-GE"/>
        </w:rPr>
        <w:t>ინტერვენციული კარდიოქირურგიის/</w:t>
      </w:r>
      <w:r w:rsidR="00E202E5" w:rsidRPr="005D2FDF">
        <w:rPr>
          <w:rFonts w:cs="Sylfaen"/>
          <w:color w:val="000000"/>
          <w:sz w:val="22"/>
          <w:lang w:val="ka-GE"/>
        </w:rPr>
        <w:t xml:space="preserve"> </w:t>
      </w:r>
      <w:r w:rsidRPr="005D2FDF">
        <w:rPr>
          <w:rFonts w:cs="Sylfaen"/>
          <w:color w:val="000000"/>
          <w:sz w:val="22"/>
          <w:lang w:val="ka-GE"/>
        </w:rPr>
        <w:t xml:space="preserve">რითმოლოგიის ნოზოლოგიური ჯგუფებისთვის. </w:t>
      </w:r>
      <w:r w:rsidR="0074638E" w:rsidRPr="005D2FDF">
        <w:rPr>
          <w:rFonts w:cs="Sylfaen"/>
          <w:color w:val="000000"/>
          <w:sz w:val="22"/>
          <w:lang w:val="ka-GE"/>
        </w:rPr>
        <w:t>ბენეფიციარებს აღარ უწევთ თანაგადახდის შევსება მიმწოდებლის მიერ მოწოდებულ ტარიფამდე.</w:t>
      </w:r>
    </w:p>
    <w:p w:rsidR="0074638E" w:rsidRPr="005D2FDF" w:rsidRDefault="007E5AA3" w:rsidP="00025A51">
      <w:pPr>
        <w:jc w:val="both"/>
        <w:rPr>
          <w:rFonts w:cs="Sylfaen"/>
          <w:color w:val="000000"/>
          <w:sz w:val="22"/>
          <w:lang w:val="ka-GE"/>
        </w:rPr>
      </w:pPr>
      <w:r w:rsidRPr="005D2FDF">
        <w:rPr>
          <w:rFonts w:cs="Sylfaen"/>
          <w:color w:val="000000"/>
          <w:sz w:val="22"/>
          <w:lang w:val="ka-GE"/>
        </w:rPr>
        <w:t xml:space="preserve">ამგვარი მიდგომით განსაზღვრული ტარიფების შედეგად მნიშვნელოვნად </w:t>
      </w:r>
      <w:r w:rsidR="00E202E5" w:rsidRPr="005D2FDF">
        <w:rPr>
          <w:rFonts w:cs="Sylfaen"/>
          <w:color w:val="000000"/>
          <w:sz w:val="22"/>
          <w:lang w:val="ka-GE"/>
        </w:rPr>
        <w:t>გა</w:t>
      </w:r>
      <w:r w:rsidRPr="005D2FDF">
        <w:rPr>
          <w:rFonts w:cs="Sylfaen"/>
          <w:color w:val="000000"/>
          <w:sz w:val="22"/>
          <w:lang w:val="ka-GE"/>
        </w:rPr>
        <w:t>მარტივდა პროგრამის ადმინისტრირება, მოქნილი</w:t>
      </w:r>
      <w:r w:rsidR="00E202E5" w:rsidRPr="005D2FDF">
        <w:rPr>
          <w:rFonts w:cs="Sylfaen"/>
          <w:color w:val="000000"/>
          <w:sz w:val="22"/>
          <w:lang w:val="ka-GE"/>
        </w:rPr>
        <w:t xml:space="preserve"> გახდა </w:t>
      </w:r>
      <w:r w:rsidR="0074638E" w:rsidRPr="005D2FDF">
        <w:rPr>
          <w:rFonts w:cs="Sylfaen"/>
          <w:color w:val="000000"/>
          <w:sz w:val="22"/>
          <w:lang w:val="ka-GE"/>
        </w:rPr>
        <w:t>შემ</w:t>
      </w:r>
      <w:r w:rsidR="00E202E5" w:rsidRPr="005D2FDF">
        <w:rPr>
          <w:rFonts w:cs="Sylfaen"/>
          <w:color w:val="000000"/>
          <w:sz w:val="22"/>
          <w:lang w:val="ka-GE"/>
        </w:rPr>
        <w:t>თ</w:t>
      </w:r>
      <w:r w:rsidR="0074638E" w:rsidRPr="005D2FDF">
        <w:rPr>
          <w:rFonts w:cs="Sylfaen"/>
          <w:color w:val="000000"/>
          <w:sz w:val="22"/>
          <w:lang w:val="ka-GE"/>
        </w:rPr>
        <w:t xml:space="preserve">ხვევათა ანაზღაურების სისტემა, უზრუნველყოფილია ფინანსური ნაკადების სტაბილიზაცია და გამჭვიროვალობა, მატერიალური და არამატერიალური რესურსების ეფექტური ალოკაცია და რაც </w:t>
      </w:r>
      <w:r w:rsidR="00E202E5" w:rsidRPr="005D2FDF">
        <w:rPr>
          <w:rFonts w:cs="Sylfaen"/>
          <w:color w:val="000000"/>
          <w:sz w:val="22"/>
          <w:lang w:val="ka-GE"/>
        </w:rPr>
        <w:t>მთ</w:t>
      </w:r>
      <w:r w:rsidR="0074638E" w:rsidRPr="005D2FDF">
        <w:rPr>
          <w:rFonts w:cs="Sylfaen"/>
          <w:color w:val="000000"/>
          <w:sz w:val="22"/>
          <w:lang w:val="ka-GE"/>
        </w:rPr>
        <w:t>ავარია, გაიზარდა ბენეფიცართა კმაყო</w:t>
      </w:r>
      <w:r w:rsidR="00E202E5" w:rsidRPr="005D2FDF">
        <w:rPr>
          <w:rFonts w:cs="Sylfaen"/>
          <w:color w:val="000000"/>
          <w:sz w:val="22"/>
          <w:lang w:val="ka-GE"/>
        </w:rPr>
        <w:t>ფ</w:t>
      </w:r>
      <w:r w:rsidR="0074638E" w:rsidRPr="005D2FDF">
        <w:rPr>
          <w:rFonts w:cs="Sylfaen"/>
          <w:color w:val="000000"/>
          <w:sz w:val="22"/>
          <w:lang w:val="ka-GE"/>
        </w:rPr>
        <w:t xml:space="preserve">ილება დაფინანსების მოცუილობისა და </w:t>
      </w:r>
      <w:r w:rsidR="00E202E5" w:rsidRPr="005D2FDF">
        <w:rPr>
          <w:rFonts w:cs="Sylfaen"/>
          <w:color w:val="000000"/>
          <w:sz w:val="22"/>
          <w:lang w:val="ka-GE"/>
        </w:rPr>
        <w:t>აღქმადობ</w:t>
      </w:r>
      <w:r w:rsidR="0074638E" w:rsidRPr="005D2FDF">
        <w:rPr>
          <w:rFonts w:cs="Sylfaen"/>
          <w:color w:val="000000"/>
          <w:sz w:val="22"/>
          <w:lang w:val="ka-GE"/>
        </w:rPr>
        <w:t xml:space="preserve">ის </w:t>
      </w:r>
      <w:r w:rsidR="00E202E5" w:rsidRPr="005D2FDF">
        <w:rPr>
          <w:rFonts w:cs="Sylfaen"/>
          <w:color w:val="000000"/>
          <w:sz w:val="22"/>
          <w:lang w:val="ka-GE"/>
        </w:rPr>
        <w:t>კუთხით</w:t>
      </w:r>
      <w:r w:rsidR="0074638E" w:rsidRPr="005D2FDF">
        <w:rPr>
          <w:rFonts w:cs="Sylfaen"/>
          <w:color w:val="000000"/>
          <w:sz w:val="22"/>
          <w:lang w:val="ka-GE"/>
        </w:rPr>
        <w:t xml:space="preserve">. </w:t>
      </w:r>
    </w:p>
    <w:p w:rsidR="00E202E5" w:rsidRPr="005D2FDF" w:rsidRDefault="00E202E5" w:rsidP="00025A51">
      <w:pPr>
        <w:jc w:val="both"/>
        <w:rPr>
          <w:rFonts w:cs="Sylfaen"/>
          <w:color w:val="000000"/>
          <w:sz w:val="22"/>
          <w:lang w:val="ka-GE"/>
        </w:rPr>
      </w:pPr>
      <w:r w:rsidRPr="005D2FDF">
        <w:rPr>
          <w:rFonts w:cs="Sylfaen"/>
          <w:color w:val="000000"/>
          <w:sz w:val="22"/>
          <w:lang w:val="ka-GE"/>
        </w:rPr>
        <w:t>ახალი ტარიფიკაცია ერთმნიშვნელოვნად არ გულისმობდა ფასების შემცირებას, რიგ შემთხვევაში, ახალი ტარიფი აღემატება ძველ ფასს. მაგ. პესიმეიქერის იმპლანტაციის ახალი ფასი 15%-ით აღემატება არსებულს. ფასების ვარიაცია 21%-ის ფარგლებში მერყეობს.</w:t>
      </w:r>
    </w:p>
    <w:p w:rsidR="0074638E" w:rsidRPr="005D2FDF" w:rsidRDefault="0074638E" w:rsidP="00025A51">
      <w:pPr>
        <w:jc w:val="both"/>
        <w:rPr>
          <w:rFonts w:cs="Sylfaen"/>
          <w:color w:val="000000"/>
          <w:sz w:val="22"/>
          <w:lang w:val="ka-GE"/>
        </w:rPr>
      </w:pPr>
      <w:r w:rsidRPr="005D2FDF">
        <w:rPr>
          <w:rFonts w:cs="Sylfaen"/>
          <w:color w:val="000000"/>
          <w:sz w:val="22"/>
          <w:lang w:val="ka-GE"/>
        </w:rPr>
        <w:t xml:space="preserve">რაც შეხეება კრიტიკულ </w:t>
      </w:r>
      <w:r w:rsidR="00025A51" w:rsidRPr="005D2FDF">
        <w:rPr>
          <w:rFonts w:cs="Sylfaen"/>
          <w:color w:val="000000"/>
          <w:sz w:val="22"/>
          <w:lang w:val="ka-GE"/>
        </w:rPr>
        <w:t>მდგომარეობებს</w:t>
      </w:r>
      <w:r w:rsidRPr="005D2FDF">
        <w:rPr>
          <w:rFonts w:cs="Sylfaen"/>
          <w:color w:val="000000"/>
          <w:sz w:val="22"/>
          <w:lang w:val="ka-GE"/>
        </w:rPr>
        <w:t xml:space="preserve">/ინტენსიურ </w:t>
      </w:r>
      <w:r w:rsidR="00025A51" w:rsidRPr="005D2FDF">
        <w:rPr>
          <w:rFonts w:cs="Sylfaen"/>
          <w:color w:val="000000"/>
          <w:sz w:val="22"/>
          <w:lang w:val="ka-GE"/>
        </w:rPr>
        <w:t>თ</w:t>
      </w:r>
      <w:r w:rsidRPr="005D2FDF">
        <w:rPr>
          <w:rFonts w:cs="Sylfaen"/>
          <w:color w:val="000000"/>
          <w:sz w:val="22"/>
          <w:lang w:val="ka-GE"/>
        </w:rPr>
        <w:t>ერაპიას, სხვადასხვა ტიპისა და დატვირთვით მომუშავე მიმწოდებელთა მიერ მოწოდებული კრიტიკურლი მდგომარეობების და ინტენსიური თერაპიის სერვისების საანგარიშგებო დოკუმენტაციის მიხედვით</w:t>
      </w:r>
      <w:r w:rsidR="00E202E5" w:rsidRPr="005D2FDF">
        <w:rPr>
          <w:rFonts w:cs="Sylfaen"/>
          <w:color w:val="000000"/>
          <w:sz w:val="22"/>
          <w:lang w:val="ka-GE"/>
        </w:rPr>
        <w:t>, დანახარჯების სტრუქტურის ანალიზის შედეგად, მოხდა ახალი ტარიფების გამოთვლა. ასევე შეფასდა, რომ აღნიშნული ტარიფებით ანაზღაურების შემთხვევაში, მიღწეული იქნებოდა საბიუჯეტო სახსრების მნიშვნელოვანი ეკონომია - დაახლოებით 30 მლნ. ლარის ფარგლებში.</w:t>
      </w:r>
    </w:p>
    <w:p w:rsidR="00E202E5" w:rsidRPr="005D2FDF" w:rsidRDefault="00E202E5" w:rsidP="00025A51">
      <w:pPr>
        <w:jc w:val="both"/>
        <w:rPr>
          <w:rFonts w:cs="Sylfaen"/>
          <w:color w:val="000000"/>
          <w:sz w:val="22"/>
          <w:lang w:val="ka-GE"/>
        </w:rPr>
      </w:pPr>
      <w:r w:rsidRPr="005D2FDF">
        <w:rPr>
          <w:rFonts w:cs="Sylfaen"/>
          <w:color w:val="000000"/>
          <w:sz w:val="22"/>
          <w:lang w:val="ka-GE"/>
        </w:rPr>
        <w:t xml:space="preserve">აღნიშნული რეფორმის მომზადების პროცესში, შექმნილი იყო საკომუნიკაციო პლატფორმა </w:t>
      </w:r>
      <w:r w:rsidR="00025A51" w:rsidRPr="005D2FDF">
        <w:rPr>
          <w:rFonts w:cs="Sylfaen"/>
          <w:color w:val="000000"/>
          <w:sz w:val="22"/>
          <w:lang w:val="ka-GE"/>
        </w:rPr>
        <w:t xml:space="preserve">და სამინისტროსა და სააგენტოს მაღალი თანამდებობის პირები ღია ფორმატში აწარმოებდნენ შეხვედრებს ყველა დაინტერესბეულ პირთან. ოთხი თვის მანძილზე 2019 წლის ივლის-ოქტომბრის თვეებში გაიმართა 32 შეხვედრა საზოგადოების სხვადასხვა ჯგუფთან, მათ შორის 6 შეხვედრა მინისტრის ხელმძღვანელობით ჰოსპიტალურ სექტორთან. </w:t>
      </w:r>
    </w:p>
    <w:p w:rsidR="00025A51" w:rsidRPr="005D2FDF" w:rsidRDefault="00025A51" w:rsidP="00025A51">
      <w:pPr>
        <w:jc w:val="both"/>
        <w:rPr>
          <w:rFonts w:cs="Sylfaen"/>
          <w:color w:val="000000"/>
          <w:sz w:val="22"/>
          <w:lang w:val="ka-GE"/>
        </w:rPr>
      </w:pPr>
      <w:r w:rsidRPr="005D2FDF">
        <w:rPr>
          <w:rFonts w:cs="Sylfaen"/>
          <w:color w:val="000000"/>
          <w:sz w:val="22"/>
          <w:lang w:val="ka-GE"/>
        </w:rPr>
        <w:t xml:space="preserve">მართალია რეფორმის დაწყებიდან 6 თვე გავიდა და შესაძლებელი უნდა იყოს შედეგების შეფასება, თუმცა არსებული </w:t>
      </w:r>
      <w:r w:rsidR="001560B3" w:rsidRPr="005D2FDF">
        <w:rPr>
          <w:rFonts w:cs="Sylfaen"/>
          <w:color w:val="000000"/>
          <w:sz w:val="22"/>
          <w:lang w:val="ka-GE"/>
        </w:rPr>
        <w:t>რეალობი</w:t>
      </w:r>
      <w:r w:rsidRPr="005D2FDF">
        <w:rPr>
          <w:rFonts w:cs="Sylfaen"/>
          <w:color w:val="000000"/>
          <w:sz w:val="22"/>
          <w:lang w:val="ka-GE"/>
        </w:rPr>
        <w:t xml:space="preserve">დან გამომდინარე, როდესაც კოვიდის პანდემიის გამო, მარტიდან 4 თვით გახანგრძლივდა გეგმიური მომსახურების განხორციელება, </w:t>
      </w:r>
      <w:r w:rsidR="001560B3" w:rsidRPr="005D2FDF">
        <w:rPr>
          <w:rFonts w:cs="Sylfaen"/>
          <w:color w:val="000000"/>
          <w:sz w:val="22"/>
          <w:lang w:val="ka-GE"/>
        </w:rPr>
        <w:t>დამდგარი შედეგების ანალიზი რეალობას იქნება მოკლებული.</w:t>
      </w:r>
    </w:p>
    <w:p w:rsidR="00E202E5" w:rsidRPr="005D2FDF" w:rsidRDefault="00E202E5" w:rsidP="00025A51">
      <w:pPr>
        <w:jc w:val="both"/>
        <w:rPr>
          <w:rFonts w:cs="Sylfaen"/>
          <w:color w:val="000000"/>
          <w:sz w:val="22"/>
          <w:lang w:val="ka-GE"/>
        </w:rPr>
      </w:pPr>
    </w:p>
    <w:p w:rsidR="00E202E5" w:rsidRPr="005D2FDF" w:rsidRDefault="00E202E5" w:rsidP="00025A51">
      <w:pPr>
        <w:jc w:val="both"/>
        <w:rPr>
          <w:rFonts w:cs="Sylfaen"/>
          <w:color w:val="000000"/>
          <w:sz w:val="22"/>
          <w:lang w:val="ka-GE"/>
        </w:rPr>
      </w:pPr>
    </w:p>
    <w:p w:rsidR="0074638E" w:rsidRPr="005D2FDF" w:rsidRDefault="0074638E" w:rsidP="00025A51">
      <w:pPr>
        <w:jc w:val="both"/>
        <w:rPr>
          <w:rFonts w:cs="Sylfaen"/>
          <w:color w:val="000000"/>
          <w:sz w:val="22"/>
          <w:lang w:val="ka-GE"/>
        </w:rPr>
      </w:pPr>
    </w:p>
    <w:p w:rsidR="003B2A24" w:rsidRPr="005D2FDF" w:rsidRDefault="003B2A24" w:rsidP="00025A51">
      <w:pPr>
        <w:ind w:left="360"/>
        <w:jc w:val="both"/>
        <w:rPr>
          <w:rFonts w:cs="Sylfaen"/>
          <w:color w:val="000000"/>
          <w:sz w:val="22"/>
        </w:rPr>
      </w:pPr>
    </w:p>
    <w:p w:rsidR="003B2A24" w:rsidRPr="005D2FDF" w:rsidRDefault="003B2A24" w:rsidP="00025A51">
      <w:pPr>
        <w:jc w:val="both"/>
        <w:rPr>
          <w:rFonts w:cs="Sylfaen"/>
          <w:color w:val="000000"/>
          <w:sz w:val="22"/>
          <w:lang w:val="ka-GE"/>
        </w:rPr>
      </w:pPr>
    </w:p>
    <w:p w:rsidR="00791981" w:rsidRPr="005D2FDF" w:rsidRDefault="00791981" w:rsidP="00025A51">
      <w:pPr>
        <w:jc w:val="both"/>
        <w:rPr>
          <w:sz w:val="22"/>
          <w:lang w:val="ka-GE"/>
        </w:rPr>
      </w:pPr>
    </w:p>
    <w:sectPr w:rsidR="00791981" w:rsidRPr="005D2FDF" w:rsidSect="0005689F">
      <w:pgSz w:w="11907" w:h="16840" w:code="9"/>
      <w:pgMar w:top="1418" w:right="85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DBE"/>
    <w:multiLevelType w:val="hybridMultilevel"/>
    <w:tmpl w:val="B4907356"/>
    <w:lvl w:ilvl="0" w:tplc="B4F0DB32">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81"/>
    <w:rsid w:val="00025A51"/>
    <w:rsid w:val="0005689F"/>
    <w:rsid w:val="000975EF"/>
    <w:rsid w:val="001560B3"/>
    <w:rsid w:val="00292DD6"/>
    <w:rsid w:val="003B2A24"/>
    <w:rsid w:val="005000C3"/>
    <w:rsid w:val="005D2FDF"/>
    <w:rsid w:val="006E4A8C"/>
    <w:rsid w:val="0074638E"/>
    <w:rsid w:val="00791981"/>
    <w:rsid w:val="007E5AA3"/>
    <w:rsid w:val="00B226B3"/>
    <w:rsid w:val="00B23069"/>
    <w:rsid w:val="00B97D2A"/>
    <w:rsid w:val="00DE19FF"/>
    <w:rsid w:val="00E2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C116"/>
  <w15:chartTrackingRefBased/>
  <w15:docId w15:val="{2DB52A88-836D-4E51-BEB7-3E0CD23D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A24"/>
    <w:pPr>
      <w:ind w:left="720"/>
      <w:contextualSpacing/>
    </w:pPr>
  </w:style>
  <w:style w:type="character" w:styleId="Hyperlink">
    <w:name w:val="Hyperlink"/>
    <w:basedOn w:val="DefaultParagraphFont"/>
    <w:uiPriority w:val="99"/>
    <w:unhideWhenUsed/>
    <w:rsid w:val="005000C3"/>
    <w:rPr>
      <w:color w:val="0000FF"/>
      <w:u w:val="single"/>
    </w:rPr>
  </w:style>
  <w:style w:type="paragraph" w:styleId="NormalWeb">
    <w:name w:val="Normal (Web)"/>
    <w:basedOn w:val="Normal"/>
    <w:uiPriority w:val="99"/>
    <w:semiHidden/>
    <w:unhideWhenUsed/>
    <w:rsid w:val="005000C3"/>
    <w:pPr>
      <w:spacing w:line="256" w:lineRule="auto"/>
    </w:pPr>
    <w:rPr>
      <w:rFonts w:ascii="Times New Roman" w:hAnsi="Times New Roman" w:cs="Times New Roman"/>
      <w:szCs w:val="24"/>
    </w:rPr>
  </w:style>
  <w:style w:type="table" w:styleId="TableGrid">
    <w:name w:val="Table Grid"/>
    <w:basedOn w:val="TableNormal"/>
    <w:uiPriority w:val="39"/>
    <w:rsid w:val="00B226B3"/>
    <w:pPr>
      <w:spacing w:after="0" w:line="240" w:lineRule="auto"/>
    </w:pPr>
    <w:rPr>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uratiofoundation.org/wp-content/uploads/2020/03/COVID-19_Georgia-Rapid-Response-Product_27-03-2020_E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3</cp:revision>
  <dcterms:created xsi:type="dcterms:W3CDTF">2020-05-22T03:04:00Z</dcterms:created>
  <dcterms:modified xsi:type="dcterms:W3CDTF">2020-05-22T16:33:00Z</dcterms:modified>
</cp:coreProperties>
</file>